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1F4B0" w14:textId="77777777" w:rsidR="00E03330" w:rsidRPr="00C57BC3" w:rsidRDefault="00E03330" w:rsidP="00151E92">
      <w:pPr>
        <w:jc w:val="center"/>
        <w:rPr>
          <w:sz w:val="28"/>
          <w:szCs w:val="28"/>
        </w:rPr>
      </w:pPr>
      <w:r w:rsidRPr="00C57BC3">
        <w:rPr>
          <w:sz w:val="28"/>
          <w:szCs w:val="28"/>
        </w:rPr>
        <w:t>Above &amp; Beyond</w:t>
      </w:r>
    </w:p>
    <w:p w14:paraId="668D08EB" w14:textId="77777777" w:rsidR="00E03330" w:rsidRDefault="00E03330"/>
    <w:p w14:paraId="4B9BFEAE" w14:textId="77777777" w:rsidR="00E03330" w:rsidRDefault="00E03330">
      <w:r w:rsidRPr="00C57BC3">
        <w:rPr>
          <w:b/>
        </w:rPr>
        <w:t>Syllabus for</w:t>
      </w:r>
      <w:r>
        <w:t xml:space="preserve">: </w:t>
      </w:r>
      <w:r w:rsidRPr="00C57BC3">
        <w:rPr>
          <w:u w:val="single"/>
        </w:rPr>
        <w:t xml:space="preserve">Above &amp; Beyond: Astronomy, Physics, </w:t>
      </w:r>
      <w:proofErr w:type="gramStart"/>
      <w:r w:rsidRPr="00C57BC3">
        <w:rPr>
          <w:u w:val="single"/>
        </w:rPr>
        <w:t>Astrobiology</w:t>
      </w:r>
      <w:proofErr w:type="gramEnd"/>
    </w:p>
    <w:p w14:paraId="3A8634D9" w14:textId="77777777" w:rsidR="00E03330" w:rsidRDefault="00E03330">
      <w:r>
        <w:t>The Learning Center at PARI</w:t>
      </w:r>
    </w:p>
    <w:p w14:paraId="49A6484A" w14:textId="77777777" w:rsidR="00E03330" w:rsidRDefault="00E03330">
      <w:r>
        <w:t>1 PARI Drive</w:t>
      </w:r>
    </w:p>
    <w:p w14:paraId="0B302876" w14:textId="77777777" w:rsidR="00E03330" w:rsidRDefault="00E03330">
      <w:r>
        <w:t>Rosman, NC, 28772</w:t>
      </w:r>
    </w:p>
    <w:p w14:paraId="518CE7B8" w14:textId="77777777" w:rsidR="00C57BC3" w:rsidRDefault="00C57BC3"/>
    <w:p w14:paraId="628309CB" w14:textId="4544D58E" w:rsidR="00E03330" w:rsidRDefault="00E03330" w:rsidP="00F9630B">
      <w:r w:rsidRPr="00C57BC3">
        <w:rPr>
          <w:b/>
        </w:rPr>
        <w:t>Main Number</w:t>
      </w:r>
      <w:r>
        <w:t>: (828)862-5554</w:t>
      </w:r>
    </w:p>
    <w:p w14:paraId="581B9839" w14:textId="77777777" w:rsidR="00E03330" w:rsidRDefault="00E03330"/>
    <w:p w14:paraId="35AB96A1" w14:textId="27408B0E" w:rsidR="00E03330" w:rsidRDefault="00E03330" w:rsidP="00E03330">
      <w:r w:rsidRPr="00C57BC3">
        <w:rPr>
          <w:b/>
        </w:rPr>
        <w:t>Instructors</w:t>
      </w:r>
      <w:r>
        <w:t xml:space="preserve">: </w:t>
      </w:r>
      <w:r w:rsidR="0052375A">
        <w:t xml:space="preserve">Melanie </w:t>
      </w:r>
      <w:proofErr w:type="spellStart"/>
      <w:r w:rsidR="0052375A">
        <w:t>Crowson</w:t>
      </w:r>
      <w:proofErr w:type="spellEnd"/>
      <w:r w:rsidR="0052375A">
        <w:t xml:space="preserve">, </w:t>
      </w:r>
      <w:r>
        <w:t xml:space="preserve">Tim </w:t>
      </w:r>
      <w:proofErr w:type="spellStart"/>
      <w:r>
        <w:t>DeLisle</w:t>
      </w:r>
      <w:proofErr w:type="spellEnd"/>
      <w:r>
        <w:t>, Lamar Owen</w:t>
      </w:r>
      <w:r w:rsidR="00A60E7D">
        <w:t xml:space="preserve">, </w:t>
      </w:r>
      <w:r w:rsidR="0052375A">
        <w:t>&amp; guest instructor Don Sweeper</w:t>
      </w:r>
    </w:p>
    <w:p w14:paraId="12BE62C0" w14:textId="77777777" w:rsidR="00E03330" w:rsidRDefault="00E03330"/>
    <w:p w14:paraId="2CDF256F" w14:textId="4FA93E63" w:rsidR="00E03330" w:rsidRDefault="00E03330">
      <w:r>
        <w:t>We welcome you to the 20</w:t>
      </w:r>
      <w:r w:rsidR="00A60E7D">
        <w:t>2</w:t>
      </w:r>
      <w:r w:rsidR="0052375A">
        <w:t>1</w:t>
      </w:r>
      <w:r w:rsidR="00A60E7D">
        <w:t xml:space="preserve"> Camp</w:t>
      </w:r>
      <w:r>
        <w:t xml:space="preserve"> “Above &amp; Beyond: Astronomy, Physics, and Astrobiology” at PARI.</w:t>
      </w:r>
    </w:p>
    <w:p w14:paraId="07ABEA52" w14:textId="77777777" w:rsidR="00E03330" w:rsidRDefault="00E03330"/>
    <w:p w14:paraId="6948FAD8" w14:textId="77777777" w:rsidR="00B35259" w:rsidRDefault="00E03330">
      <w:r>
        <w:t>Our team will provide you with the exciting opportunity to explore the wide range of disciplines that fall within the space sciences, as well as training and access to the very same tools and resources used by researchers.</w:t>
      </w:r>
    </w:p>
    <w:p w14:paraId="2FCC0D02" w14:textId="77777777" w:rsidR="00B35259" w:rsidRDefault="00B35259"/>
    <w:p w14:paraId="421BC5B7" w14:textId="77777777" w:rsidR="00B35259" w:rsidRPr="00B35259" w:rsidRDefault="00B35259" w:rsidP="00B35259">
      <w:pPr>
        <w:jc w:val="center"/>
        <w:rPr>
          <w:b/>
          <w:sz w:val="28"/>
          <w:szCs w:val="28"/>
        </w:rPr>
      </w:pPr>
      <w:r w:rsidRPr="00B35259">
        <w:rPr>
          <w:b/>
          <w:sz w:val="28"/>
          <w:szCs w:val="28"/>
        </w:rPr>
        <w:t>Course Description</w:t>
      </w:r>
    </w:p>
    <w:p w14:paraId="3E7CDBF7" w14:textId="77777777" w:rsidR="00B35259" w:rsidRDefault="00B35259"/>
    <w:p w14:paraId="570F6E71" w14:textId="77777777" w:rsidR="00B35259" w:rsidRDefault="00B35259" w:rsidP="00B35259">
      <w:r w:rsidRPr="00CB1A60">
        <w:t xml:space="preserve">Above and Beyond is an in-depth, two-week experience that is designed to immerse high school students in the multi-faceted world of space science and research.  </w:t>
      </w:r>
      <w:r>
        <w:t>Participants will explore</w:t>
      </w:r>
      <w:r w:rsidRPr="00CB1A60">
        <w:t xml:space="preserve"> the universe through astronomy, physics, and astrobiology.</w:t>
      </w:r>
      <w:r w:rsidR="001E44AE">
        <w:t xml:space="preserve">  They will complete two projects, one with a research team, and the other individually.</w:t>
      </w:r>
    </w:p>
    <w:p w14:paraId="060CCB7B" w14:textId="77777777" w:rsidR="00B35259" w:rsidRDefault="00B35259" w:rsidP="00B35259"/>
    <w:p w14:paraId="33E6ECC6" w14:textId="20DD596E" w:rsidR="00B35259" w:rsidRDefault="00B35259" w:rsidP="00B35259">
      <w:r>
        <w:t xml:space="preserve">The program models the research process that college graduate students, undergraduates, and researchers in the fields of Astrophysics, Astronomy, and Astrobiology follow to produce publishable work.  Participants are given the knowledge and tools they need to conduct an investigation into a celestial object and draw conclusions from their findings under the guidance of </w:t>
      </w:r>
      <w:r w:rsidR="00A60E7D">
        <w:t>PARI</w:t>
      </w:r>
      <w:r>
        <w:t xml:space="preserve"> staff, educators, and professionals in the field.  This work is done in research groups where team work is emphasized.</w:t>
      </w:r>
    </w:p>
    <w:p w14:paraId="3D163F85" w14:textId="77777777" w:rsidR="00B35259" w:rsidRDefault="00B35259" w:rsidP="00B35259"/>
    <w:p w14:paraId="198FB81F" w14:textId="77777777" w:rsidR="00B35259" w:rsidRDefault="00B35259" w:rsidP="00B35259">
      <w:r>
        <w:t xml:space="preserve">Topics in the field of Astrobiology that address life in space, human or otherwise, are the focus of individual projects.  The research that is conducted here often delves into areas on the cutting edge of human exploration of space and give </w:t>
      </w:r>
      <w:r w:rsidR="001E44AE">
        <w:t>students</w:t>
      </w:r>
      <w:r>
        <w:t xml:space="preserve"> a chance to show off their individual work.</w:t>
      </w:r>
    </w:p>
    <w:p w14:paraId="399738D5" w14:textId="77777777" w:rsidR="00B35259" w:rsidRDefault="00B35259" w:rsidP="00B35259"/>
    <w:p w14:paraId="735CDFB8" w14:textId="5C655C4D" w:rsidR="0047471D" w:rsidRDefault="00B35259" w:rsidP="00B35259">
      <w:r>
        <w:t>Guest speakers share their experiences working in space science and related disciplines and the paths they took to reach them.  Topics like the exploration of other planets, space law and ethics, variable stars, and meteorites are among those frequently presented by our array of partners.</w:t>
      </w:r>
    </w:p>
    <w:p w14:paraId="4CFF83C4" w14:textId="77777777" w:rsidR="0047471D" w:rsidRDefault="0047471D" w:rsidP="00B35259"/>
    <w:p w14:paraId="016ECA0D" w14:textId="77777777" w:rsidR="0047471D" w:rsidRDefault="0047471D" w:rsidP="00B35259"/>
    <w:p w14:paraId="124A1204" w14:textId="5E9A91AA" w:rsidR="0047471D" w:rsidRPr="0047471D" w:rsidRDefault="00A60E7D" w:rsidP="0047471D">
      <w:pPr>
        <w:jc w:val="center"/>
        <w:rPr>
          <w:b/>
          <w:sz w:val="28"/>
          <w:szCs w:val="28"/>
        </w:rPr>
      </w:pPr>
      <w:r>
        <w:rPr>
          <w:b/>
          <w:sz w:val="28"/>
          <w:szCs w:val="28"/>
        </w:rPr>
        <w:t>PARI</w:t>
      </w:r>
      <w:r w:rsidR="0047471D" w:rsidRPr="0047471D">
        <w:rPr>
          <w:b/>
          <w:sz w:val="28"/>
          <w:szCs w:val="28"/>
        </w:rPr>
        <w:t xml:space="preserve"> Site</w:t>
      </w:r>
    </w:p>
    <w:p w14:paraId="3EA1ED42" w14:textId="77777777" w:rsidR="0047471D" w:rsidRDefault="0047471D" w:rsidP="00B35259"/>
    <w:p w14:paraId="6517DF18" w14:textId="6C594A04" w:rsidR="00B35259" w:rsidRDefault="00B35259" w:rsidP="00B35259">
      <w:r>
        <w:t xml:space="preserve">Students will stay at </w:t>
      </w:r>
      <w:r w:rsidR="00A60E7D">
        <w:t>PARI</w:t>
      </w:r>
      <w:r>
        <w:t xml:space="preserve">, a 200+ acre campus at 3000 feet in elevation in the heart of the Pisgah National Forest.  This unique setting in the land of waterfalls gives access to a beautiful natural world where memories are waiting to be made.  Once a satellite tracking station for NASA, the site provides access to radio telescopes, optical telescopes, a planetarium, a world class archive, and an array of other instruments.  </w:t>
      </w:r>
      <w:r w:rsidR="00A60E7D">
        <w:t>PARI</w:t>
      </w:r>
      <w:r>
        <w:t xml:space="preserve"> staff, science advisory board, and partner organizations bring a wealth of knowledge and experience.  </w:t>
      </w:r>
    </w:p>
    <w:p w14:paraId="5FD68345" w14:textId="77777777" w:rsidR="00151E92" w:rsidRDefault="00151E92" w:rsidP="00B35259"/>
    <w:p w14:paraId="1674ADA7" w14:textId="77777777" w:rsidR="005E086B" w:rsidRDefault="005E086B">
      <w:pPr>
        <w:rPr>
          <w:b/>
          <w:sz w:val="28"/>
          <w:szCs w:val="28"/>
        </w:rPr>
      </w:pPr>
      <w:r>
        <w:rPr>
          <w:b/>
          <w:sz w:val="28"/>
          <w:szCs w:val="28"/>
        </w:rPr>
        <w:br w:type="page"/>
      </w:r>
    </w:p>
    <w:p w14:paraId="4376C8F4" w14:textId="3792D150" w:rsidR="00C57BC3" w:rsidRDefault="00C57BC3" w:rsidP="00C57BC3">
      <w:pPr>
        <w:jc w:val="center"/>
        <w:rPr>
          <w:b/>
          <w:sz w:val="28"/>
          <w:szCs w:val="28"/>
        </w:rPr>
      </w:pPr>
      <w:r>
        <w:rPr>
          <w:b/>
          <w:sz w:val="28"/>
          <w:szCs w:val="28"/>
        </w:rPr>
        <w:lastRenderedPageBreak/>
        <w:t>Objectives</w:t>
      </w:r>
    </w:p>
    <w:p w14:paraId="3F081F25" w14:textId="77777777" w:rsidR="00C57BC3" w:rsidRPr="00C57BC3" w:rsidRDefault="00C57BC3" w:rsidP="00C57BC3">
      <w:pPr>
        <w:jc w:val="center"/>
        <w:rPr>
          <w:b/>
          <w:sz w:val="28"/>
          <w:szCs w:val="28"/>
        </w:rPr>
      </w:pPr>
    </w:p>
    <w:p w14:paraId="359F9480" w14:textId="77777777" w:rsidR="00C57BC3" w:rsidRPr="00C57BC3" w:rsidRDefault="00C57BC3" w:rsidP="00C57BC3">
      <w:pPr>
        <w:numPr>
          <w:ilvl w:val="0"/>
          <w:numId w:val="3"/>
        </w:numPr>
      </w:pPr>
      <w:r w:rsidRPr="00C57BC3">
        <w:t xml:space="preserve">Learn fundamental concepts in the field of Astrophysics and apply </w:t>
      </w:r>
      <w:r>
        <w:t>them</w:t>
      </w:r>
      <w:r w:rsidRPr="00C57BC3">
        <w:t xml:space="preserve"> in the formulation and execution of a group research project</w:t>
      </w:r>
      <w:r>
        <w:t>.</w:t>
      </w:r>
    </w:p>
    <w:p w14:paraId="4610C5F8" w14:textId="77777777" w:rsidR="00C57BC3" w:rsidRPr="00C57BC3" w:rsidRDefault="00C57BC3" w:rsidP="00C57BC3">
      <w:pPr>
        <w:numPr>
          <w:ilvl w:val="0"/>
          <w:numId w:val="3"/>
        </w:numPr>
      </w:pPr>
      <w:r w:rsidRPr="00C57BC3">
        <w:t>Learn to use radio and optical telescopes and understand their purpose as they relate to the fields of physics, astronomy, and astrobiology</w:t>
      </w:r>
      <w:r>
        <w:t>.</w:t>
      </w:r>
    </w:p>
    <w:p w14:paraId="0C87A246" w14:textId="77777777" w:rsidR="00C57BC3" w:rsidRPr="00C57BC3" w:rsidRDefault="00C57BC3" w:rsidP="00C57BC3">
      <w:pPr>
        <w:numPr>
          <w:ilvl w:val="0"/>
          <w:numId w:val="3"/>
        </w:numPr>
      </w:pPr>
      <w:r w:rsidRPr="00C57BC3">
        <w:t>Develop research methodology th</w:t>
      </w:r>
      <w:r>
        <w:t>rough planning, implementation.</w:t>
      </w:r>
    </w:p>
    <w:p w14:paraId="4A690F7A" w14:textId="77777777" w:rsidR="00C57BC3" w:rsidRPr="00C57BC3" w:rsidRDefault="00C57BC3" w:rsidP="00C57BC3">
      <w:pPr>
        <w:numPr>
          <w:ilvl w:val="0"/>
          <w:numId w:val="3"/>
        </w:numPr>
      </w:pPr>
      <w:r w:rsidRPr="00C57BC3">
        <w:t>Analyze data c</w:t>
      </w:r>
      <w:r>
        <w:t>onsistently with prior research.</w:t>
      </w:r>
    </w:p>
    <w:p w14:paraId="3B839011" w14:textId="77777777" w:rsidR="00C57BC3" w:rsidRPr="00C57BC3" w:rsidRDefault="00C57BC3" w:rsidP="00C57BC3">
      <w:pPr>
        <w:numPr>
          <w:ilvl w:val="0"/>
          <w:numId w:val="3"/>
        </w:numPr>
      </w:pPr>
      <w:r w:rsidRPr="00C57BC3">
        <w:t>Formulate conclusions of the nature of celestial objects using scientific data</w:t>
      </w:r>
      <w:r>
        <w:t>.</w:t>
      </w:r>
    </w:p>
    <w:p w14:paraId="413AA05C" w14:textId="77777777" w:rsidR="00C57BC3" w:rsidRPr="00C57BC3" w:rsidRDefault="00C57BC3" w:rsidP="00C57BC3">
      <w:pPr>
        <w:numPr>
          <w:ilvl w:val="0"/>
          <w:numId w:val="3"/>
        </w:numPr>
      </w:pPr>
      <w:r w:rsidRPr="00C57BC3">
        <w:t>Develop problem solving skills</w:t>
      </w:r>
      <w:r>
        <w:t>.</w:t>
      </w:r>
    </w:p>
    <w:p w14:paraId="0126CE81" w14:textId="77777777" w:rsidR="00C57BC3" w:rsidRPr="00C57BC3" w:rsidRDefault="00C57BC3" w:rsidP="00C57BC3">
      <w:pPr>
        <w:numPr>
          <w:ilvl w:val="0"/>
          <w:numId w:val="3"/>
        </w:numPr>
      </w:pPr>
      <w:r w:rsidRPr="00C57BC3">
        <w:t>Sharpen presentation skills through the delivery of scientific findings to an audience of peers and professionals</w:t>
      </w:r>
      <w:r>
        <w:t>.</w:t>
      </w:r>
    </w:p>
    <w:p w14:paraId="48CCDF9D" w14:textId="77777777" w:rsidR="00C57BC3" w:rsidRDefault="00C57BC3" w:rsidP="0047471D">
      <w:pPr>
        <w:numPr>
          <w:ilvl w:val="0"/>
          <w:numId w:val="3"/>
        </w:numPr>
      </w:pPr>
      <w:r w:rsidRPr="00C57BC3">
        <w:t>Develop teamwork skills by collaborating with others while attempting to solve complex problems</w:t>
      </w:r>
      <w:r>
        <w:t>.</w:t>
      </w:r>
    </w:p>
    <w:p w14:paraId="76AB5F14" w14:textId="77777777" w:rsidR="006707A3" w:rsidRDefault="006707A3" w:rsidP="006707A3"/>
    <w:p w14:paraId="276B6DCA" w14:textId="77777777" w:rsidR="006707A3" w:rsidRDefault="006707A3" w:rsidP="006707A3">
      <w:pPr>
        <w:jc w:val="center"/>
        <w:rPr>
          <w:b/>
          <w:sz w:val="28"/>
          <w:szCs w:val="28"/>
        </w:rPr>
      </w:pPr>
      <w:r>
        <w:rPr>
          <w:b/>
          <w:sz w:val="28"/>
          <w:szCs w:val="28"/>
        </w:rPr>
        <w:t>Packing List</w:t>
      </w:r>
    </w:p>
    <w:p w14:paraId="5F5FAB08" w14:textId="77777777" w:rsidR="006707A3" w:rsidRPr="00B35259" w:rsidRDefault="006707A3" w:rsidP="006707A3">
      <w:pPr>
        <w:jc w:val="center"/>
        <w:rPr>
          <w:b/>
          <w:sz w:val="28"/>
          <w:szCs w:val="28"/>
        </w:rPr>
      </w:pPr>
    </w:p>
    <w:p w14:paraId="74314B23" w14:textId="731C5B00" w:rsidR="006707A3" w:rsidRDefault="006707A3" w:rsidP="006707A3">
      <w:pPr>
        <w:pStyle w:val="ListParagraph"/>
        <w:numPr>
          <w:ilvl w:val="0"/>
          <w:numId w:val="1"/>
        </w:numPr>
      </w:pPr>
      <w:r>
        <w:t>A laptop, if you have one to bring.  There will be computer</w:t>
      </w:r>
      <w:r w:rsidR="007A64F2">
        <w:t>s</w:t>
      </w:r>
      <w:r>
        <w:t xml:space="preserve"> available for use here as well.</w:t>
      </w:r>
    </w:p>
    <w:p w14:paraId="221C79E0" w14:textId="77777777" w:rsidR="006707A3" w:rsidRDefault="006707A3" w:rsidP="006707A3">
      <w:pPr>
        <w:pStyle w:val="ListParagraph"/>
        <w:numPr>
          <w:ilvl w:val="0"/>
          <w:numId w:val="1"/>
        </w:numPr>
      </w:pPr>
      <w:r>
        <w:t>Pens, pencils, notebooks.</w:t>
      </w:r>
    </w:p>
    <w:p w14:paraId="397C391A" w14:textId="7FBFAABA" w:rsidR="006707A3" w:rsidRDefault="006707A3" w:rsidP="006707A3">
      <w:pPr>
        <w:pStyle w:val="ListParagraph"/>
        <w:numPr>
          <w:ilvl w:val="0"/>
          <w:numId w:val="1"/>
        </w:numPr>
      </w:pPr>
      <w:r>
        <w:t>Required Books listed below</w:t>
      </w:r>
      <w:r w:rsidR="007A64F2">
        <w:t>.</w:t>
      </w:r>
    </w:p>
    <w:p w14:paraId="6DA77328" w14:textId="0DE0AFA9" w:rsidR="006707A3" w:rsidRDefault="006707A3" w:rsidP="006707A3">
      <w:pPr>
        <w:pStyle w:val="ListParagraph"/>
        <w:numPr>
          <w:ilvl w:val="0"/>
          <w:numId w:val="1"/>
        </w:numPr>
      </w:pPr>
      <w:r>
        <w:t>Flashlight</w:t>
      </w:r>
      <w:r w:rsidR="0004693E">
        <w:t xml:space="preserve"> &amp; extra batteries</w:t>
      </w:r>
      <w:r w:rsidR="007A64F2">
        <w:t>.</w:t>
      </w:r>
    </w:p>
    <w:p w14:paraId="03FA4FEC" w14:textId="54BA65D0" w:rsidR="0004693E" w:rsidRDefault="006707A3" w:rsidP="0004693E">
      <w:pPr>
        <w:pStyle w:val="ListParagraph"/>
        <w:numPr>
          <w:ilvl w:val="0"/>
          <w:numId w:val="1"/>
        </w:numPr>
      </w:pPr>
      <w:r>
        <w:t>Rain Gear</w:t>
      </w:r>
      <w:r w:rsidR="0004693E">
        <w:t xml:space="preserve"> &amp; Layers (Temperatures </w:t>
      </w:r>
      <w:r w:rsidR="007A64F2">
        <w:t>can</w:t>
      </w:r>
      <w:r w:rsidR="0004693E">
        <w:t xml:space="preserve"> range from 50</w:t>
      </w:r>
      <w:r w:rsidR="0004693E">
        <w:rPr>
          <w:rFonts w:cstheme="minorHAnsi"/>
        </w:rPr>
        <w:t>⁰</w:t>
      </w:r>
      <w:r w:rsidR="0004693E">
        <w:t>-8</w:t>
      </w:r>
      <w:r w:rsidR="007A64F2">
        <w:t>5</w:t>
      </w:r>
      <w:r w:rsidR="0004693E">
        <w:rPr>
          <w:rFonts w:cstheme="minorHAnsi"/>
        </w:rPr>
        <w:t>⁰</w:t>
      </w:r>
      <w:r w:rsidR="0004693E">
        <w:t xml:space="preserve"> on some days with rain most afternoons)</w:t>
      </w:r>
      <w:r w:rsidR="007A64F2">
        <w:t>.</w:t>
      </w:r>
    </w:p>
    <w:p w14:paraId="487F8AE8" w14:textId="7A31F491" w:rsidR="006707A3" w:rsidRDefault="006707A3" w:rsidP="006707A3">
      <w:pPr>
        <w:pStyle w:val="ListParagraph"/>
        <w:numPr>
          <w:ilvl w:val="0"/>
          <w:numId w:val="1"/>
        </w:numPr>
      </w:pPr>
      <w:r>
        <w:t>Shoes appropriate for hiking</w:t>
      </w:r>
      <w:r w:rsidR="007A64F2">
        <w:t>.</w:t>
      </w:r>
    </w:p>
    <w:p w14:paraId="69804E18" w14:textId="55BB46B2" w:rsidR="007A64F2" w:rsidRDefault="007A64F2" w:rsidP="006707A3">
      <w:pPr>
        <w:pStyle w:val="ListParagraph"/>
        <w:numPr>
          <w:ilvl w:val="0"/>
          <w:numId w:val="1"/>
        </w:numPr>
      </w:pPr>
      <w:r>
        <w:t>Day pack or bookbag for hiking and field trips.</w:t>
      </w:r>
    </w:p>
    <w:p w14:paraId="4A41D005" w14:textId="6A19C89C" w:rsidR="007A64F2" w:rsidRDefault="007A64F2" w:rsidP="006707A3">
      <w:pPr>
        <w:pStyle w:val="ListParagraph"/>
        <w:numPr>
          <w:ilvl w:val="0"/>
          <w:numId w:val="1"/>
        </w:numPr>
      </w:pPr>
      <w:r>
        <w:t>Water bottle.</w:t>
      </w:r>
    </w:p>
    <w:p w14:paraId="6CB1D340" w14:textId="001CC4C4" w:rsidR="007A64F2" w:rsidRDefault="007A64F2" w:rsidP="006707A3">
      <w:pPr>
        <w:pStyle w:val="ListParagraph"/>
        <w:numPr>
          <w:ilvl w:val="0"/>
          <w:numId w:val="1"/>
        </w:numPr>
      </w:pPr>
      <w:r>
        <w:t>Bathing suit.</w:t>
      </w:r>
    </w:p>
    <w:p w14:paraId="6000B5DA" w14:textId="77059495" w:rsidR="006707A3" w:rsidRDefault="006707A3" w:rsidP="006707A3">
      <w:pPr>
        <w:pStyle w:val="ListParagraph"/>
        <w:numPr>
          <w:ilvl w:val="0"/>
          <w:numId w:val="1"/>
        </w:numPr>
      </w:pPr>
      <w:r>
        <w:t>Bug spray</w:t>
      </w:r>
      <w:r w:rsidR="007A64F2">
        <w:t>.</w:t>
      </w:r>
    </w:p>
    <w:p w14:paraId="2C221170" w14:textId="6AB538BD" w:rsidR="007A64F2" w:rsidRDefault="007A64F2" w:rsidP="006707A3">
      <w:pPr>
        <w:pStyle w:val="ListParagraph"/>
        <w:numPr>
          <w:ilvl w:val="0"/>
          <w:numId w:val="1"/>
        </w:numPr>
      </w:pPr>
      <w:r>
        <w:t>Sun Screen.</w:t>
      </w:r>
    </w:p>
    <w:p w14:paraId="454EAAF0" w14:textId="18B7237F" w:rsidR="007A64F2" w:rsidRDefault="007A64F2" w:rsidP="006707A3">
      <w:pPr>
        <w:pStyle w:val="ListParagraph"/>
        <w:numPr>
          <w:ilvl w:val="0"/>
          <w:numId w:val="1"/>
        </w:numPr>
      </w:pPr>
      <w:r>
        <w:t>Laundry detergent.</w:t>
      </w:r>
    </w:p>
    <w:p w14:paraId="35B3F02B" w14:textId="622A1EFC" w:rsidR="00EA07DF" w:rsidRDefault="00EA07DF" w:rsidP="006707A3">
      <w:pPr>
        <w:pStyle w:val="ListParagraph"/>
        <w:numPr>
          <w:ilvl w:val="0"/>
          <w:numId w:val="1"/>
        </w:numPr>
      </w:pPr>
      <w:r>
        <w:t>Masks for entirety of session.</w:t>
      </w:r>
    </w:p>
    <w:p w14:paraId="164D68A7" w14:textId="5F016D7B" w:rsidR="006707A3" w:rsidRDefault="006707A3" w:rsidP="006707A3">
      <w:pPr>
        <w:pStyle w:val="ListParagraph"/>
        <w:numPr>
          <w:ilvl w:val="0"/>
          <w:numId w:val="1"/>
        </w:numPr>
      </w:pPr>
      <w:r>
        <w:t xml:space="preserve">Games, puzzles, books, etc. (There is no TV service at </w:t>
      </w:r>
      <w:r w:rsidR="00A60E7D">
        <w:t>PARI</w:t>
      </w:r>
      <w:r>
        <w:t>)</w:t>
      </w:r>
      <w:r w:rsidR="007A64F2">
        <w:t>.</w:t>
      </w:r>
    </w:p>
    <w:p w14:paraId="7DBB265B" w14:textId="7CD6E024" w:rsidR="0004693E" w:rsidRDefault="0004693E" w:rsidP="006707A3">
      <w:pPr>
        <w:pStyle w:val="ListParagraph"/>
        <w:numPr>
          <w:ilvl w:val="0"/>
          <w:numId w:val="1"/>
        </w:numPr>
      </w:pPr>
      <w:r>
        <w:t>Linens (sheets, towels, washcloths, pillow</w:t>
      </w:r>
      <w:r w:rsidR="007A64F2">
        <w:t xml:space="preserve"> &amp; pillow case</w:t>
      </w:r>
      <w:r>
        <w:t>, blanket)</w:t>
      </w:r>
      <w:r w:rsidR="007A64F2">
        <w:t>.</w:t>
      </w:r>
    </w:p>
    <w:p w14:paraId="5ED2FA56" w14:textId="58F683AC" w:rsidR="0004693E" w:rsidRDefault="0004693E" w:rsidP="006707A3">
      <w:pPr>
        <w:pStyle w:val="ListParagraph"/>
        <w:numPr>
          <w:ilvl w:val="0"/>
          <w:numId w:val="1"/>
        </w:numPr>
      </w:pPr>
      <w:r>
        <w:t>Toiletries, a plastic tote is suggested for them as showers and bathrooms will be shared</w:t>
      </w:r>
      <w:r w:rsidR="007A64F2">
        <w:t>.  Shower shoes or flip flops also recommended.</w:t>
      </w:r>
    </w:p>
    <w:p w14:paraId="23B023AF" w14:textId="50ADDFC2" w:rsidR="007A64F2" w:rsidRDefault="0004693E" w:rsidP="007A64F2">
      <w:pPr>
        <w:pStyle w:val="ListParagraph"/>
        <w:numPr>
          <w:ilvl w:val="0"/>
          <w:numId w:val="1"/>
        </w:numPr>
      </w:pPr>
      <w:r>
        <w:t>If you bring extra snacks, they must be stored in a container with a sealable lid.</w:t>
      </w:r>
      <w:r w:rsidR="00EA07DF">
        <w:t xml:space="preserve"> (PARI does NOT provide the container with lid)</w:t>
      </w:r>
      <w:bookmarkStart w:id="0" w:name="_GoBack"/>
      <w:bookmarkEnd w:id="0"/>
    </w:p>
    <w:p w14:paraId="32B49D32" w14:textId="77777777" w:rsidR="006707A3" w:rsidRDefault="006707A3" w:rsidP="006707A3"/>
    <w:p w14:paraId="55FF486D" w14:textId="77777777" w:rsidR="006707A3" w:rsidRDefault="006707A3" w:rsidP="006707A3">
      <w:pPr>
        <w:jc w:val="center"/>
        <w:rPr>
          <w:b/>
          <w:sz w:val="32"/>
          <w:szCs w:val="32"/>
        </w:rPr>
      </w:pPr>
      <w:r>
        <w:rPr>
          <w:b/>
          <w:sz w:val="32"/>
          <w:szCs w:val="32"/>
        </w:rPr>
        <w:t>Considerations</w:t>
      </w:r>
    </w:p>
    <w:p w14:paraId="3D8A5F74" w14:textId="77777777" w:rsidR="006707A3" w:rsidRPr="006707A3" w:rsidRDefault="006707A3" w:rsidP="006707A3">
      <w:pPr>
        <w:jc w:val="center"/>
        <w:rPr>
          <w:b/>
        </w:rPr>
      </w:pPr>
    </w:p>
    <w:p w14:paraId="007CC787" w14:textId="15B6C179" w:rsidR="006707A3" w:rsidRDefault="006707A3" w:rsidP="006707A3">
      <w:pPr>
        <w:pStyle w:val="ListParagraph"/>
        <w:numPr>
          <w:ilvl w:val="0"/>
          <w:numId w:val="2"/>
        </w:numPr>
      </w:pPr>
      <w:r>
        <w:t xml:space="preserve">Most cell phones do not work at </w:t>
      </w:r>
      <w:r w:rsidR="00A60E7D">
        <w:t>PARI</w:t>
      </w:r>
      <w:r>
        <w:t xml:space="preserve"> due to remoteness and natural radio shielding (this is what makes it a great place for radio astronomy).  Plan to use alternate services like Skype if you anticipate the need to make calls while here.</w:t>
      </w:r>
    </w:p>
    <w:p w14:paraId="5065F67C" w14:textId="54898169" w:rsidR="006707A3" w:rsidRDefault="006707A3" w:rsidP="00F9630B">
      <w:pPr>
        <w:pStyle w:val="ListParagraph"/>
        <w:numPr>
          <w:ilvl w:val="0"/>
          <w:numId w:val="2"/>
        </w:numPr>
      </w:pPr>
      <w:r>
        <w:t>Because some astronomy is done at night, be aware that there may be a few days when your sleep schedule is irregular.</w:t>
      </w:r>
    </w:p>
    <w:p w14:paraId="3A368A70" w14:textId="7D541EB6" w:rsidR="007A64F2" w:rsidRDefault="007A64F2" w:rsidP="00F9630B">
      <w:pPr>
        <w:pStyle w:val="ListParagraph"/>
        <w:numPr>
          <w:ilvl w:val="0"/>
          <w:numId w:val="2"/>
        </w:numPr>
      </w:pPr>
      <w:r>
        <w:t xml:space="preserve">We have a gift shop, so come prepared to find some great souvenirs.  </w:t>
      </w:r>
    </w:p>
    <w:p w14:paraId="72ADD114" w14:textId="77777777" w:rsidR="006707A3" w:rsidRDefault="006707A3">
      <w:pPr>
        <w:rPr>
          <w:b/>
          <w:sz w:val="32"/>
          <w:szCs w:val="32"/>
        </w:rPr>
      </w:pPr>
      <w:r>
        <w:rPr>
          <w:b/>
          <w:sz w:val="32"/>
          <w:szCs w:val="32"/>
        </w:rPr>
        <w:br w:type="page"/>
      </w:r>
    </w:p>
    <w:tbl>
      <w:tblPr>
        <w:tblStyle w:val="TableGrid"/>
        <w:tblW w:w="9355" w:type="dxa"/>
        <w:jc w:val="center"/>
        <w:tblLayout w:type="fixed"/>
        <w:tblLook w:val="04A0" w:firstRow="1" w:lastRow="0" w:firstColumn="1" w:lastColumn="0" w:noHBand="0" w:noVBand="1"/>
      </w:tblPr>
      <w:tblGrid>
        <w:gridCol w:w="2335"/>
        <w:gridCol w:w="2430"/>
        <w:gridCol w:w="3510"/>
        <w:gridCol w:w="1080"/>
      </w:tblGrid>
      <w:tr w:rsidR="009118AF" w14:paraId="1C522C22" w14:textId="77777777" w:rsidTr="003727EC">
        <w:trPr>
          <w:jc w:val="center"/>
        </w:trPr>
        <w:tc>
          <w:tcPr>
            <w:tcW w:w="9355" w:type="dxa"/>
            <w:gridSpan w:val="4"/>
          </w:tcPr>
          <w:p w14:paraId="113AEAE6" w14:textId="77777777" w:rsidR="009118AF" w:rsidRPr="009118AF" w:rsidRDefault="009118AF" w:rsidP="009118AF">
            <w:pPr>
              <w:jc w:val="center"/>
              <w:rPr>
                <w:b/>
                <w:sz w:val="28"/>
                <w:szCs w:val="28"/>
              </w:rPr>
            </w:pPr>
            <w:r w:rsidRPr="009118AF">
              <w:rPr>
                <w:b/>
                <w:sz w:val="28"/>
                <w:szCs w:val="28"/>
              </w:rPr>
              <w:lastRenderedPageBreak/>
              <w:t>Books</w:t>
            </w:r>
          </w:p>
        </w:tc>
      </w:tr>
      <w:tr w:rsidR="001A7BA9" w14:paraId="2D26629C" w14:textId="77777777" w:rsidTr="003727EC">
        <w:trPr>
          <w:jc w:val="center"/>
        </w:trPr>
        <w:tc>
          <w:tcPr>
            <w:tcW w:w="2335" w:type="dxa"/>
          </w:tcPr>
          <w:p w14:paraId="1773DF22" w14:textId="77777777" w:rsidR="001A7BA9" w:rsidRPr="009118AF" w:rsidRDefault="001A7BA9" w:rsidP="009118AF">
            <w:pPr>
              <w:jc w:val="center"/>
              <w:rPr>
                <w:b/>
              </w:rPr>
            </w:pPr>
            <w:r w:rsidRPr="009118AF">
              <w:rPr>
                <w:b/>
              </w:rPr>
              <w:t>Title</w:t>
            </w:r>
          </w:p>
        </w:tc>
        <w:tc>
          <w:tcPr>
            <w:tcW w:w="2430" w:type="dxa"/>
          </w:tcPr>
          <w:p w14:paraId="5343D977" w14:textId="77777777" w:rsidR="001A7BA9" w:rsidRPr="009118AF" w:rsidRDefault="001A7BA9" w:rsidP="009118AF">
            <w:pPr>
              <w:jc w:val="center"/>
              <w:rPr>
                <w:b/>
              </w:rPr>
            </w:pPr>
            <w:r w:rsidRPr="009118AF">
              <w:rPr>
                <w:b/>
              </w:rPr>
              <w:t>Author</w:t>
            </w:r>
          </w:p>
        </w:tc>
        <w:tc>
          <w:tcPr>
            <w:tcW w:w="3510" w:type="dxa"/>
          </w:tcPr>
          <w:p w14:paraId="6CFA9A52" w14:textId="77777777" w:rsidR="001A7BA9" w:rsidRPr="009118AF" w:rsidRDefault="001A7BA9" w:rsidP="009118AF">
            <w:pPr>
              <w:jc w:val="center"/>
              <w:rPr>
                <w:b/>
              </w:rPr>
            </w:pPr>
            <w:r w:rsidRPr="009118AF">
              <w:rPr>
                <w:b/>
              </w:rPr>
              <w:t>Format</w:t>
            </w:r>
          </w:p>
        </w:tc>
        <w:tc>
          <w:tcPr>
            <w:tcW w:w="1080" w:type="dxa"/>
          </w:tcPr>
          <w:p w14:paraId="64FF31CD" w14:textId="77777777" w:rsidR="001A7BA9" w:rsidRPr="009118AF" w:rsidRDefault="001A7BA9" w:rsidP="009118AF">
            <w:pPr>
              <w:jc w:val="center"/>
              <w:rPr>
                <w:b/>
              </w:rPr>
            </w:pPr>
            <w:r w:rsidRPr="009118AF">
              <w:rPr>
                <w:b/>
              </w:rPr>
              <w:t>Required?</w:t>
            </w:r>
          </w:p>
        </w:tc>
      </w:tr>
      <w:tr w:rsidR="001A7BA9" w14:paraId="61D471F3" w14:textId="77777777" w:rsidTr="003727EC">
        <w:trPr>
          <w:jc w:val="center"/>
        </w:trPr>
        <w:tc>
          <w:tcPr>
            <w:tcW w:w="2335" w:type="dxa"/>
          </w:tcPr>
          <w:p w14:paraId="34A1CC0C" w14:textId="77777777" w:rsidR="001A7BA9" w:rsidRDefault="001A7BA9">
            <w:r>
              <w:t>A Student’s Guide to the Mathematics of Astronomy</w:t>
            </w:r>
          </w:p>
        </w:tc>
        <w:tc>
          <w:tcPr>
            <w:tcW w:w="2430" w:type="dxa"/>
          </w:tcPr>
          <w:p w14:paraId="3E1DA5E0" w14:textId="77777777" w:rsidR="001A7BA9" w:rsidRDefault="001A7BA9">
            <w:r>
              <w:t xml:space="preserve">Daniel </w:t>
            </w:r>
            <w:proofErr w:type="spellStart"/>
            <w:r>
              <w:t>Fleisch</w:t>
            </w:r>
            <w:proofErr w:type="spellEnd"/>
            <w:r>
              <w:t xml:space="preserve"> and Julia </w:t>
            </w:r>
            <w:proofErr w:type="spellStart"/>
            <w:r>
              <w:t>Kregenow</w:t>
            </w:r>
            <w:proofErr w:type="spellEnd"/>
          </w:p>
        </w:tc>
        <w:tc>
          <w:tcPr>
            <w:tcW w:w="3510" w:type="dxa"/>
          </w:tcPr>
          <w:p w14:paraId="12716116" w14:textId="77777777" w:rsidR="001A7BA9" w:rsidRDefault="001A7BA9">
            <w:r>
              <w:t>Hardcover, paperback, or digital</w:t>
            </w:r>
          </w:p>
        </w:tc>
        <w:tc>
          <w:tcPr>
            <w:tcW w:w="1080" w:type="dxa"/>
          </w:tcPr>
          <w:p w14:paraId="22A65340" w14:textId="77777777" w:rsidR="001A7BA9" w:rsidRDefault="001A7BA9">
            <w:r>
              <w:t>Yes!</w:t>
            </w:r>
          </w:p>
        </w:tc>
      </w:tr>
      <w:tr w:rsidR="001A7BA9" w14:paraId="522C9EEB" w14:textId="77777777" w:rsidTr="003727EC">
        <w:trPr>
          <w:jc w:val="center"/>
        </w:trPr>
        <w:tc>
          <w:tcPr>
            <w:tcW w:w="2335" w:type="dxa"/>
          </w:tcPr>
          <w:p w14:paraId="2E245DDB" w14:textId="77777777" w:rsidR="001A7BA9" w:rsidRDefault="001A7BA9">
            <w:r>
              <w:t>Astrophysics is Easy!: An Introduction for the Amateur Astronomer</w:t>
            </w:r>
          </w:p>
        </w:tc>
        <w:tc>
          <w:tcPr>
            <w:tcW w:w="2430" w:type="dxa"/>
          </w:tcPr>
          <w:p w14:paraId="44316796" w14:textId="77777777" w:rsidR="001A7BA9" w:rsidRDefault="001A7BA9">
            <w:r>
              <w:t>Michael Inglis</w:t>
            </w:r>
          </w:p>
        </w:tc>
        <w:tc>
          <w:tcPr>
            <w:tcW w:w="3510" w:type="dxa"/>
          </w:tcPr>
          <w:p w14:paraId="365FB4D8" w14:textId="77777777" w:rsidR="001A7BA9" w:rsidRDefault="001A7BA9">
            <w:r>
              <w:t>Paperback or digital.</w:t>
            </w:r>
          </w:p>
        </w:tc>
        <w:tc>
          <w:tcPr>
            <w:tcW w:w="1080" w:type="dxa"/>
          </w:tcPr>
          <w:p w14:paraId="10A983A9" w14:textId="77777777" w:rsidR="001A7BA9" w:rsidRDefault="001A7BA9">
            <w:r>
              <w:t>Optional</w:t>
            </w:r>
          </w:p>
        </w:tc>
      </w:tr>
      <w:tr w:rsidR="001A7BA9" w14:paraId="16C948E3" w14:textId="77777777" w:rsidTr="003727EC">
        <w:trPr>
          <w:jc w:val="center"/>
        </w:trPr>
        <w:tc>
          <w:tcPr>
            <w:tcW w:w="2335" w:type="dxa"/>
          </w:tcPr>
          <w:p w14:paraId="14D983E0" w14:textId="77777777" w:rsidR="001A7BA9" w:rsidRDefault="001A7BA9">
            <w:r>
              <w:t>Radio Astronomy Tutorial</w:t>
            </w:r>
          </w:p>
        </w:tc>
        <w:tc>
          <w:tcPr>
            <w:tcW w:w="2430" w:type="dxa"/>
          </w:tcPr>
          <w:p w14:paraId="77A4EE6E" w14:textId="77777777" w:rsidR="001A7BA9" w:rsidRDefault="001A7BA9">
            <w:r>
              <w:t>MIT Haystack Observatory</w:t>
            </w:r>
          </w:p>
        </w:tc>
        <w:tc>
          <w:tcPr>
            <w:tcW w:w="3510" w:type="dxa"/>
          </w:tcPr>
          <w:p w14:paraId="0D5BEBCC" w14:textId="77777777" w:rsidR="001A7BA9" w:rsidRDefault="001A7BA9">
            <w:r w:rsidRPr="001A7BA9">
              <w:t>http://www.haystack.edu/edu/undergrad/materials/RA_tutorial.html</w:t>
            </w:r>
          </w:p>
        </w:tc>
        <w:tc>
          <w:tcPr>
            <w:tcW w:w="1080" w:type="dxa"/>
          </w:tcPr>
          <w:p w14:paraId="1A71B213" w14:textId="77777777" w:rsidR="001A7BA9" w:rsidRDefault="001A7BA9">
            <w:r>
              <w:t>Optional</w:t>
            </w:r>
          </w:p>
        </w:tc>
      </w:tr>
      <w:tr w:rsidR="009118AF" w14:paraId="24450708" w14:textId="77777777" w:rsidTr="003727EC">
        <w:trPr>
          <w:trHeight w:val="692"/>
          <w:jc w:val="center"/>
        </w:trPr>
        <w:tc>
          <w:tcPr>
            <w:tcW w:w="9355" w:type="dxa"/>
            <w:gridSpan w:val="4"/>
            <w:vAlign w:val="center"/>
          </w:tcPr>
          <w:p w14:paraId="42FDF8F7" w14:textId="00036859" w:rsidR="009118AF" w:rsidRDefault="009118AF" w:rsidP="009118AF">
            <w:pPr>
              <w:jc w:val="center"/>
            </w:pPr>
            <w:r>
              <w:t xml:space="preserve">There will be some copies of these books available for purchase at the </w:t>
            </w:r>
            <w:r w:rsidR="00A60E7D">
              <w:t>PARI</w:t>
            </w:r>
            <w:r>
              <w:t xml:space="preserve"> bookstore.  Please contact us if you’d like to buy a copy to pick up on your arrival day.</w:t>
            </w:r>
          </w:p>
        </w:tc>
      </w:tr>
    </w:tbl>
    <w:p w14:paraId="072B7595" w14:textId="77777777" w:rsidR="006707A3" w:rsidRDefault="006707A3"/>
    <w:tbl>
      <w:tblPr>
        <w:tblStyle w:val="TableGrid"/>
        <w:tblW w:w="0" w:type="auto"/>
        <w:jc w:val="center"/>
        <w:tblLook w:val="04A0" w:firstRow="1" w:lastRow="0" w:firstColumn="1" w:lastColumn="0" w:noHBand="0" w:noVBand="1"/>
      </w:tblPr>
      <w:tblGrid>
        <w:gridCol w:w="1477"/>
        <w:gridCol w:w="2732"/>
        <w:gridCol w:w="5141"/>
      </w:tblGrid>
      <w:tr w:rsidR="00BD4EA1" w14:paraId="2B2B16B3" w14:textId="77777777" w:rsidTr="003727EC">
        <w:trPr>
          <w:jc w:val="center"/>
        </w:trPr>
        <w:tc>
          <w:tcPr>
            <w:tcW w:w="9350" w:type="dxa"/>
            <w:gridSpan w:val="3"/>
          </w:tcPr>
          <w:p w14:paraId="294A8708" w14:textId="77777777" w:rsidR="00BD4EA1" w:rsidRPr="00BD4EA1" w:rsidRDefault="00BD4EA1" w:rsidP="00BD4EA1">
            <w:pPr>
              <w:jc w:val="center"/>
              <w:rPr>
                <w:b/>
                <w:sz w:val="28"/>
                <w:szCs w:val="28"/>
              </w:rPr>
            </w:pPr>
            <w:r w:rsidRPr="00BD4EA1">
              <w:rPr>
                <w:b/>
                <w:sz w:val="28"/>
                <w:szCs w:val="28"/>
              </w:rPr>
              <w:t>Software</w:t>
            </w:r>
          </w:p>
        </w:tc>
      </w:tr>
      <w:tr w:rsidR="009118AF" w14:paraId="17A4C39E" w14:textId="77777777" w:rsidTr="003727EC">
        <w:trPr>
          <w:jc w:val="center"/>
        </w:trPr>
        <w:tc>
          <w:tcPr>
            <w:tcW w:w="1477" w:type="dxa"/>
          </w:tcPr>
          <w:p w14:paraId="2F128DDF" w14:textId="77777777" w:rsidR="009118AF" w:rsidRPr="00BD4EA1" w:rsidRDefault="009118AF" w:rsidP="00BD4EA1">
            <w:pPr>
              <w:jc w:val="center"/>
              <w:rPr>
                <w:b/>
              </w:rPr>
            </w:pPr>
            <w:r w:rsidRPr="00BD4EA1">
              <w:rPr>
                <w:b/>
              </w:rPr>
              <w:t>Title</w:t>
            </w:r>
          </w:p>
        </w:tc>
        <w:tc>
          <w:tcPr>
            <w:tcW w:w="2732" w:type="dxa"/>
          </w:tcPr>
          <w:p w14:paraId="75D96A5E" w14:textId="77777777" w:rsidR="009118AF" w:rsidRPr="00BD4EA1" w:rsidRDefault="009118AF" w:rsidP="00BD4EA1">
            <w:pPr>
              <w:jc w:val="center"/>
              <w:rPr>
                <w:b/>
              </w:rPr>
            </w:pPr>
            <w:r w:rsidRPr="00BD4EA1">
              <w:rPr>
                <w:b/>
              </w:rPr>
              <w:t>Purpose</w:t>
            </w:r>
          </w:p>
        </w:tc>
        <w:tc>
          <w:tcPr>
            <w:tcW w:w="5141" w:type="dxa"/>
          </w:tcPr>
          <w:p w14:paraId="30D2877E" w14:textId="77777777" w:rsidR="009118AF" w:rsidRPr="00BD4EA1" w:rsidRDefault="009118AF" w:rsidP="00BD4EA1">
            <w:pPr>
              <w:jc w:val="center"/>
              <w:rPr>
                <w:b/>
              </w:rPr>
            </w:pPr>
            <w:r w:rsidRPr="00BD4EA1">
              <w:rPr>
                <w:b/>
              </w:rPr>
              <w:t>Source</w:t>
            </w:r>
          </w:p>
        </w:tc>
      </w:tr>
      <w:tr w:rsidR="009118AF" w14:paraId="0AC1F91E" w14:textId="77777777" w:rsidTr="003727EC">
        <w:trPr>
          <w:jc w:val="center"/>
        </w:trPr>
        <w:tc>
          <w:tcPr>
            <w:tcW w:w="1477" w:type="dxa"/>
          </w:tcPr>
          <w:p w14:paraId="26F14BE2" w14:textId="77777777" w:rsidR="009118AF" w:rsidRDefault="009118AF">
            <w:proofErr w:type="spellStart"/>
            <w:r>
              <w:t>AstroImageJ</w:t>
            </w:r>
            <w:proofErr w:type="spellEnd"/>
          </w:p>
        </w:tc>
        <w:tc>
          <w:tcPr>
            <w:tcW w:w="2732" w:type="dxa"/>
          </w:tcPr>
          <w:p w14:paraId="11F8DB85" w14:textId="77777777" w:rsidR="009118AF" w:rsidRDefault="009118AF">
            <w:r>
              <w:t>Astronomical data and image analysis</w:t>
            </w:r>
          </w:p>
        </w:tc>
        <w:tc>
          <w:tcPr>
            <w:tcW w:w="5141" w:type="dxa"/>
          </w:tcPr>
          <w:p w14:paraId="130A3C8F" w14:textId="77777777" w:rsidR="009118AF" w:rsidRDefault="00BD4EA1">
            <w:r w:rsidRPr="00BD4EA1">
              <w:t>http://www.astro.louisville.edu/software/astroimagej/</w:t>
            </w:r>
          </w:p>
        </w:tc>
      </w:tr>
      <w:tr w:rsidR="009118AF" w14:paraId="15513D41" w14:textId="77777777" w:rsidTr="003727EC">
        <w:trPr>
          <w:jc w:val="center"/>
        </w:trPr>
        <w:tc>
          <w:tcPr>
            <w:tcW w:w="1477" w:type="dxa"/>
          </w:tcPr>
          <w:p w14:paraId="4E7EAC18" w14:textId="77777777" w:rsidR="009118AF" w:rsidRDefault="009118AF">
            <w:proofErr w:type="spellStart"/>
            <w:r>
              <w:t>Vstar</w:t>
            </w:r>
            <w:proofErr w:type="spellEnd"/>
          </w:p>
        </w:tc>
        <w:tc>
          <w:tcPr>
            <w:tcW w:w="2732" w:type="dxa"/>
          </w:tcPr>
          <w:p w14:paraId="6C9CF766" w14:textId="77777777" w:rsidR="009118AF" w:rsidRDefault="00BD4EA1">
            <w:r>
              <w:t>Variable star and light curve visualization and analysis</w:t>
            </w:r>
          </w:p>
        </w:tc>
        <w:tc>
          <w:tcPr>
            <w:tcW w:w="5141" w:type="dxa"/>
          </w:tcPr>
          <w:p w14:paraId="5CCBE65C" w14:textId="77777777" w:rsidR="009118AF" w:rsidRDefault="00BD4EA1">
            <w:r w:rsidRPr="00BD4EA1">
              <w:t>https://www.aavso.org/vstar</w:t>
            </w:r>
          </w:p>
        </w:tc>
      </w:tr>
      <w:tr w:rsidR="009118AF" w14:paraId="68D6166F" w14:textId="77777777" w:rsidTr="003727EC">
        <w:trPr>
          <w:jc w:val="center"/>
        </w:trPr>
        <w:tc>
          <w:tcPr>
            <w:tcW w:w="1477" w:type="dxa"/>
          </w:tcPr>
          <w:p w14:paraId="68A79451" w14:textId="77777777" w:rsidR="009118AF" w:rsidRDefault="009118AF">
            <w:r>
              <w:t>GIMP</w:t>
            </w:r>
          </w:p>
        </w:tc>
        <w:tc>
          <w:tcPr>
            <w:tcW w:w="2732" w:type="dxa"/>
          </w:tcPr>
          <w:p w14:paraId="7FF1DFFB" w14:textId="77777777" w:rsidR="009118AF" w:rsidRDefault="00BD4EA1">
            <w:r>
              <w:t>Image editing</w:t>
            </w:r>
          </w:p>
        </w:tc>
        <w:tc>
          <w:tcPr>
            <w:tcW w:w="5141" w:type="dxa"/>
          </w:tcPr>
          <w:p w14:paraId="7D2AAA59" w14:textId="77777777" w:rsidR="009118AF" w:rsidRDefault="00BD4EA1">
            <w:r w:rsidRPr="00BD4EA1">
              <w:t>https://www.gimp.org/</w:t>
            </w:r>
          </w:p>
        </w:tc>
      </w:tr>
      <w:tr w:rsidR="009118AF" w14:paraId="5257F728" w14:textId="77777777" w:rsidTr="003727EC">
        <w:trPr>
          <w:jc w:val="center"/>
        </w:trPr>
        <w:tc>
          <w:tcPr>
            <w:tcW w:w="1477" w:type="dxa"/>
          </w:tcPr>
          <w:p w14:paraId="78279522" w14:textId="77777777" w:rsidR="009118AF" w:rsidRDefault="009118AF">
            <w:r>
              <w:t>Starlight Pro</w:t>
            </w:r>
          </w:p>
        </w:tc>
        <w:tc>
          <w:tcPr>
            <w:tcW w:w="2732" w:type="dxa"/>
          </w:tcPr>
          <w:p w14:paraId="21914060" w14:textId="77777777" w:rsidR="009118AF" w:rsidRDefault="00BD4EA1">
            <w:r>
              <w:t>Binary Star Modeling and Visualization</w:t>
            </w:r>
          </w:p>
        </w:tc>
        <w:tc>
          <w:tcPr>
            <w:tcW w:w="5141" w:type="dxa"/>
          </w:tcPr>
          <w:p w14:paraId="5C5F62A3" w14:textId="77777777" w:rsidR="009118AF" w:rsidRDefault="00BD4EA1">
            <w:r w:rsidRPr="00BD4EA1">
              <w:t>http://www.midnightkite.com/index.aspx?URL=Binary</w:t>
            </w:r>
          </w:p>
        </w:tc>
      </w:tr>
      <w:tr w:rsidR="009118AF" w14:paraId="51B7DAFB" w14:textId="77777777" w:rsidTr="003727EC">
        <w:trPr>
          <w:jc w:val="center"/>
        </w:trPr>
        <w:tc>
          <w:tcPr>
            <w:tcW w:w="1477" w:type="dxa"/>
          </w:tcPr>
          <w:p w14:paraId="13B1A19C" w14:textId="77777777" w:rsidR="009118AF" w:rsidRDefault="009118AF">
            <w:proofErr w:type="spellStart"/>
            <w:r>
              <w:t>Stellarium</w:t>
            </w:r>
            <w:proofErr w:type="spellEnd"/>
          </w:p>
        </w:tc>
        <w:tc>
          <w:tcPr>
            <w:tcW w:w="2732" w:type="dxa"/>
          </w:tcPr>
          <w:p w14:paraId="20919C9D" w14:textId="77777777" w:rsidR="009118AF" w:rsidRDefault="00BD4EA1">
            <w:r>
              <w:t>Night sky simulation, object identification, coordinates</w:t>
            </w:r>
          </w:p>
        </w:tc>
        <w:tc>
          <w:tcPr>
            <w:tcW w:w="5141" w:type="dxa"/>
          </w:tcPr>
          <w:p w14:paraId="0D31FCB1" w14:textId="77777777" w:rsidR="009118AF" w:rsidRDefault="00BD4EA1">
            <w:r w:rsidRPr="00BD4EA1">
              <w:t>http://stellarium.org/</w:t>
            </w:r>
          </w:p>
        </w:tc>
      </w:tr>
      <w:tr w:rsidR="009118AF" w14:paraId="601DEC96" w14:textId="77777777" w:rsidTr="003727EC">
        <w:trPr>
          <w:jc w:val="center"/>
        </w:trPr>
        <w:tc>
          <w:tcPr>
            <w:tcW w:w="1477" w:type="dxa"/>
          </w:tcPr>
          <w:p w14:paraId="1558B05E" w14:textId="77777777" w:rsidR="009118AF" w:rsidRDefault="009118AF">
            <w:r>
              <w:t>TOPCAT</w:t>
            </w:r>
          </w:p>
        </w:tc>
        <w:tc>
          <w:tcPr>
            <w:tcW w:w="2732" w:type="dxa"/>
          </w:tcPr>
          <w:p w14:paraId="0672D02E" w14:textId="77777777" w:rsidR="009118AF" w:rsidRDefault="009118AF">
            <w:r>
              <w:t>Graphing and data analysis</w:t>
            </w:r>
          </w:p>
        </w:tc>
        <w:tc>
          <w:tcPr>
            <w:tcW w:w="5141" w:type="dxa"/>
          </w:tcPr>
          <w:p w14:paraId="7DA939DE" w14:textId="77777777" w:rsidR="009118AF" w:rsidRDefault="00BD4EA1">
            <w:r w:rsidRPr="00BD4EA1">
              <w:t>http://www.star.bris.ac.uk/~mbt/topcat/</w:t>
            </w:r>
          </w:p>
        </w:tc>
      </w:tr>
      <w:tr w:rsidR="00BD4EA1" w14:paraId="31FD7783" w14:textId="77777777" w:rsidTr="003727EC">
        <w:trPr>
          <w:jc w:val="center"/>
        </w:trPr>
        <w:tc>
          <w:tcPr>
            <w:tcW w:w="1477" w:type="dxa"/>
          </w:tcPr>
          <w:p w14:paraId="770A28E8" w14:textId="77777777" w:rsidR="00BD4EA1" w:rsidRDefault="00BD4EA1">
            <w:r>
              <w:t>DESMOS</w:t>
            </w:r>
          </w:p>
        </w:tc>
        <w:tc>
          <w:tcPr>
            <w:tcW w:w="2732" w:type="dxa"/>
          </w:tcPr>
          <w:p w14:paraId="5BD03421" w14:textId="77777777" w:rsidR="00BD4EA1" w:rsidRDefault="00BD4EA1">
            <w:r>
              <w:t>Graphing and equation visualization, calculator</w:t>
            </w:r>
          </w:p>
        </w:tc>
        <w:tc>
          <w:tcPr>
            <w:tcW w:w="5141" w:type="dxa"/>
          </w:tcPr>
          <w:p w14:paraId="5D6CCCE6" w14:textId="77777777" w:rsidR="00BD4EA1" w:rsidRPr="00BD4EA1" w:rsidRDefault="00BD4EA1">
            <w:r w:rsidRPr="00BD4EA1">
              <w:t>https://www.desmos.com/</w:t>
            </w:r>
          </w:p>
        </w:tc>
      </w:tr>
      <w:tr w:rsidR="00BD4EA1" w14:paraId="6E0FD969" w14:textId="77777777" w:rsidTr="003727EC">
        <w:trPr>
          <w:trHeight w:val="737"/>
          <w:jc w:val="center"/>
        </w:trPr>
        <w:tc>
          <w:tcPr>
            <w:tcW w:w="9350" w:type="dxa"/>
            <w:gridSpan w:val="3"/>
            <w:vAlign w:val="center"/>
          </w:tcPr>
          <w:p w14:paraId="63DE9BE7" w14:textId="77777777" w:rsidR="00BD4EA1" w:rsidRPr="00BD4EA1" w:rsidRDefault="00BD4EA1" w:rsidP="00BD4EA1">
            <w:pPr>
              <w:jc w:val="center"/>
            </w:pPr>
            <w:r>
              <w:t>If you plan to bring a computer with you, this software will be helpful to you during your research.  Not all of it is available for all platforms, but it is all free!</w:t>
            </w:r>
          </w:p>
        </w:tc>
      </w:tr>
    </w:tbl>
    <w:p w14:paraId="711491F2" w14:textId="77777777" w:rsidR="001A7BA9" w:rsidRDefault="001A7BA9"/>
    <w:p w14:paraId="3D2FD40B" w14:textId="77777777" w:rsidR="00B35259" w:rsidRPr="006707A3" w:rsidRDefault="00AB22B1" w:rsidP="006707A3">
      <w:pPr>
        <w:jc w:val="center"/>
        <w:rPr>
          <w:b/>
          <w:sz w:val="32"/>
          <w:szCs w:val="32"/>
        </w:rPr>
      </w:pPr>
      <w:r w:rsidRPr="006707A3">
        <w:rPr>
          <w:b/>
          <w:sz w:val="32"/>
          <w:szCs w:val="32"/>
        </w:rPr>
        <w:t>Before you arrive, we suggest you</w:t>
      </w:r>
    </w:p>
    <w:p w14:paraId="6EE68FD2" w14:textId="77777777" w:rsidR="006707A3" w:rsidRDefault="006707A3"/>
    <w:p w14:paraId="1E2865B9" w14:textId="77777777" w:rsidR="00AB22B1" w:rsidRDefault="00AB22B1" w:rsidP="0047471D">
      <w:pPr>
        <w:pStyle w:val="ListParagraph"/>
        <w:numPr>
          <w:ilvl w:val="0"/>
          <w:numId w:val="4"/>
        </w:numPr>
      </w:pPr>
      <w:r>
        <w:t>Familiarize yourself with the books and software listed above.</w:t>
      </w:r>
    </w:p>
    <w:p w14:paraId="0ED33C8E" w14:textId="77777777" w:rsidR="00AB22B1" w:rsidRDefault="00AB22B1" w:rsidP="0047471D">
      <w:pPr>
        <w:pStyle w:val="ListParagraph"/>
        <w:numPr>
          <w:ilvl w:val="0"/>
          <w:numId w:val="4"/>
        </w:numPr>
      </w:pPr>
      <w:r>
        <w:t xml:space="preserve">Explore current topics in astrobiology from places like the NASA Ames Research Center Astrobiology Institute </w:t>
      </w:r>
      <w:hyperlink r:id="rId5" w:history="1">
        <w:r w:rsidRPr="006F54EB">
          <w:rPr>
            <w:rStyle w:val="Hyperlink"/>
          </w:rPr>
          <w:t>https://astrobiology.nasa.gov</w:t>
        </w:r>
      </w:hyperlink>
      <w:r>
        <w:t xml:space="preserve"> for ideas on what you might take a deeper look into during the session.</w:t>
      </w:r>
    </w:p>
    <w:p w14:paraId="58C6DEF6" w14:textId="19127C46" w:rsidR="0047471D" w:rsidRDefault="0047471D" w:rsidP="0047471D">
      <w:pPr>
        <w:pStyle w:val="ListParagraph"/>
        <w:numPr>
          <w:ilvl w:val="0"/>
          <w:numId w:val="4"/>
        </w:numPr>
      </w:pPr>
      <w:r>
        <w:t>Think about the types of objects or research methods you might like to explore.  Would you search for exoplanets or measure the rotation and expansion of nebulae and super nova remnants?  Would you watch for solar events and determine what effect they have on Earth?  Would you delve into the vast databases produced by space telescopes, or deep into the past in archival astronomical data to uncover something no one has examined before?</w:t>
      </w:r>
    </w:p>
    <w:p w14:paraId="6D9C1D07" w14:textId="2107A1FF" w:rsidR="003727EC" w:rsidRPr="00A60E7D" w:rsidRDefault="003727EC" w:rsidP="00A60E7D">
      <w:pPr>
        <w:pStyle w:val="ListParagraph"/>
        <w:numPr>
          <w:ilvl w:val="0"/>
          <w:numId w:val="4"/>
        </w:numPr>
        <w:rPr>
          <w:b/>
        </w:rPr>
      </w:pPr>
      <w:r w:rsidRPr="005E086B">
        <w:rPr>
          <w:b/>
        </w:rPr>
        <w:t xml:space="preserve">Contact us with any questions or concerns.  We are happy to </w:t>
      </w:r>
      <w:r w:rsidR="005E086B" w:rsidRPr="005E086B">
        <w:rPr>
          <w:b/>
        </w:rPr>
        <w:t>help you prepare for an excellent summer!</w:t>
      </w:r>
    </w:p>
    <w:sectPr w:rsidR="003727EC" w:rsidRPr="00A60E7D" w:rsidSect="003727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777B4"/>
    <w:multiLevelType w:val="hybridMultilevel"/>
    <w:tmpl w:val="1514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8159A"/>
    <w:multiLevelType w:val="hybridMultilevel"/>
    <w:tmpl w:val="E462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648FA"/>
    <w:multiLevelType w:val="hybridMultilevel"/>
    <w:tmpl w:val="DD40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C17C7"/>
    <w:multiLevelType w:val="hybridMultilevel"/>
    <w:tmpl w:val="ACE4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30"/>
    <w:rsid w:val="000278F9"/>
    <w:rsid w:val="0004693E"/>
    <w:rsid w:val="0009536E"/>
    <w:rsid w:val="000C180C"/>
    <w:rsid w:val="00151E92"/>
    <w:rsid w:val="001A7BA9"/>
    <w:rsid w:val="001E44AE"/>
    <w:rsid w:val="00206F59"/>
    <w:rsid w:val="003727EC"/>
    <w:rsid w:val="00394114"/>
    <w:rsid w:val="004628F1"/>
    <w:rsid w:val="0047471D"/>
    <w:rsid w:val="0052375A"/>
    <w:rsid w:val="005C583F"/>
    <w:rsid w:val="005E086B"/>
    <w:rsid w:val="006369B3"/>
    <w:rsid w:val="006707A3"/>
    <w:rsid w:val="007A64F2"/>
    <w:rsid w:val="008141DB"/>
    <w:rsid w:val="00814D38"/>
    <w:rsid w:val="0081589B"/>
    <w:rsid w:val="00821DE0"/>
    <w:rsid w:val="009118AF"/>
    <w:rsid w:val="00A42FA3"/>
    <w:rsid w:val="00A60E7D"/>
    <w:rsid w:val="00A7061E"/>
    <w:rsid w:val="00AB22B1"/>
    <w:rsid w:val="00B35259"/>
    <w:rsid w:val="00BD4EA1"/>
    <w:rsid w:val="00C57BC3"/>
    <w:rsid w:val="00C61E64"/>
    <w:rsid w:val="00DC4F11"/>
    <w:rsid w:val="00E03330"/>
    <w:rsid w:val="00E90583"/>
    <w:rsid w:val="00EA07DF"/>
    <w:rsid w:val="00EB2EE2"/>
    <w:rsid w:val="00F9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1CC6"/>
  <w15:chartTrackingRefBased/>
  <w15:docId w15:val="{49068126-A171-4CC9-B8AF-A5BB29BC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9B3"/>
    <w:pPr>
      <w:ind w:left="720"/>
      <w:contextualSpacing/>
    </w:pPr>
  </w:style>
  <w:style w:type="character" w:styleId="Hyperlink">
    <w:name w:val="Hyperlink"/>
    <w:basedOn w:val="DefaultParagraphFont"/>
    <w:uiPriority w:val="99"/>
    <w:unhideWhenUsed/>
    <w:rsid w:val="00AB2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trobiology.na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DeLisle</dc:creator>
  <cp:keywords/>
  <dc:description/>
  <cp:lastModifiedBy>Chelena Blythe</cp:lastModifiedBy>
  <cp:revision>2</cp:revision>
  <dcterms:created xsi:type="dcterms:W3CDTF">2021-06-22T18:03:00Z</dcterms:created>
  <dcterms:modified xsi:type="dcterms:W3CDTF">2021-06-22T18:03:00Z</dcterms:modified>
</cp:coreProperties>
</file>